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0"/>
        <w:rPr>
          <w:rFonts w:hint="eastAsia" w:ascii="黑体" w:hAnsi="黑体" w:eastAsia="黑体" w:cs="黑体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36"/>
          <w:sz w:val="36"/>
          <w:szCs w:val="36"/>
          <w:highlight w:val="none"/>
          <w:lang w:val="en-US" w:eastAsia="zh-CN"/>
        </w:rPr>
        <w:t>起草说明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起草背景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highlight w:val="none"/>
          <w:lang w:val="en-US" w:eastAsia="zh-CN"/>
        </w:rPr>
        <w:t>根据国家工信部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highlight w:val="none"/>
        </w:rPr>
        <w:t>《关于完善制造业创新体系 推进制造业创新中心建设的指导意见》（工信部科〔2016〕273号）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highlight w:val="none"/>
          <w:lang w:eastAsia="zh-CN"/>
        </w:rPr>
        <w:t>、《深圳市十大制造业创新中心建设实施方案》等文件精神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highlight w:val="none"/>
          <w:lang w:val="en-US" w:eastAsia="zh-CN"/>
        </w:rPr>
        <w:t>，2018年12月市工信局印发了《深圳市制造业创新中心建设管理办法(试行)》（以下简称“原《管理办法》”），启动了制造业创新中心建设相关工作。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highlight w:val="none"/>
          <w:lang w:val="en-US" w:eastAsia="zh-CN"/>
        </w:rPr>
        <w:t>原《管理办法》即将到期，为继续做好制造业创新中心建设管理工作，有必要结合制造业创新中心两年来建设实践和评估效果，重新制定创新中心相关细则，进一步完善制造业创新中心培育、建设、运营、资助和评估等相关管理制度，更好地发挥制造业创新中心的功能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b w:val="0"/>
          <w:bCs w:val="0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主要内容说明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《细则》分为总则、培育和组建、建设和运行、管理和支持、考核和评估、监督和检查、附则共七章45条，对制造业创新中心进行全周期管理规范。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《细则》结合制造业创新中心建设管理实践，在原《管理办法》的基础上从多个方面进行优化完善，包括制造业创新中心的组织形式、财政资金支持方式和标准、培育和组建流程、考核评估要求等等。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（一）明确企业法人为市制造业创新中心唯一组建形式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。为加强管理、严格要求，也为与省级、国家级制造业创新中心的体系相衔接，《细则》在“第一章 总则”和“第二章 培育和组建”中明确市制造业创新中心的组建形式仅限于企业法人。在“第七章 附则”中要求在本《细则》实施之前以民办非企业法人形式组建的市制造业创新中心，限期1年内成立依托的企业法人。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楷体_GB2312" w:hAnsi="楷体_GB2312" w:eastAsia="楷体_GB2312" w:cs="楷体_GB2312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auto"/>
          <w:kern w:val="36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auto"/>
          <w:kern w:val="36"/>
          <w:sz w:val="32"/>
          <w:szCs w:val="32"/>
          <w:highlight w:val="none"/>
          <w:lang w:eastAsia="zh-CN"/>
        </w:rPr>
        <w:t>）明确市制造业创新中心申报条件。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eastAsia="zh-CN"/>
        </w:rPr>
        <w:t>“第二章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 xml:space="preserve"> 培育和组建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eastAsia="zh-CN"/>
        </w:rPr>
        <w:t>”中第七条参考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《省级制造业创新中心建设管理办法》中的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eastAsia="zh-CN"/>
        </w:rPr>
        <w:t>条件，设置申请市制造业创新中心的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5项基本条件，主要是对牵头单位和成员单位的要求。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（三）优化市制造业创新中心建设流程，设置筹建期。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参照《省级制造业创新中心建设管理办法》在“第二章 培育和组建”对建设流程进行了优化，市制造业创新中心采用申报→审核→筹建→审核→组建的流程。在申报方案审核通过后进入1年筹建期，成立依托企业法人、充实研发力量、落实场地和设备等基础条件，并要求依托企业法人在注册资本全额实缴后才能申请正式组建，以增强创新中心后续项目投入的资金保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（四）明确支持符合条件的市制造业创新中心创建省级制造业创新中心。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近年来我市已获批组建5家省制造业创新中心，为后续争创国家创新中心积累了较为充足的储备。由于国家制造业创新中心须由省级制造业创新中心升级，因此有必要对我市获批组建的省级制造业创新中心加强管理，同时对标省级、国家制造业创新中心创建条件和管理要求，加强市级制造业管理，为进一步升级打下坚实基础，支持符合条件的市级制造业创新中心创建广东省制造业创新中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（五）细化对制造业创新中心的支持方式。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在“第四章 管理和支持”对制造业创新中心的支持方式和标准做了较为详细的划分：一方面是申报项目的数量限制，筹建期的启动资金只能申请1次，组建后的其他项目每年总共可申请不超过2个；另一方面是支持力度：一是对筹建期的创新中心给予不超过500万元的启动资金支持，二是公共平台类项目采用事前资助方式，单个项目给予不超过总投入的50%且不超过5000万元支持；前沿/共性关键技术研发、示范应用类项目采用“事前立项、事后资助”方式，单个项目给予不超过总投入的50%且不超过3000万元支持；三是对获得国家或省资助的按照1:1配套支持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auto"/>
          <w:kern w:val="36"/>
          <w:sz w:val="32"/>
          <w:szCs w:val="32"/>
          <w:highlight w:val="none"/>
          <w:lang w:val="en-US" w:eastAsia="zh-CN"/>
        </w:rPr>
        <w:t>（六）严格对制造业创新中心的考核和评估要求。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“第五章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考核和评估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”参照《国家制造业创新中心考核评估办法(暂行)》对考评的内容进行了细致的规定：一是考核主要内容包括建设情况、运行情况和受资助项目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情况。二是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考核评估重点包括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创新资源、核心定位、协同化、产业化、可持续发展等5个方面。三是明确“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highlight w:val="none"/>
          <w:lang w:eastAsia="zh-CN"/>
        </w:rPr>
        <w:t>整改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highlight w:val="none"/>
        </w:rPr>
        <w:t>期满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highlight w:val="none"/>
          <w:lang w:eastAsia="zh-CN"/>
        </w:rPr>
        <w:t>后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highlight w:val="none"/>
        </w:rPr>
        <w:t>经专家检查后仍为不合格的，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highlight w:val="none"/>
          <w:lang w:eastAsia="zh-CN"/>
        </w:rPr>
        <w:t>市工业和信息化局将撤销其深圳市制造业创新中心资格。考核和评估结果作为是否继续给予资金支持的重要参考。整改期内制造业创新中心不得申请项目资助。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（七）严格对制造业创新中心的监督和检查。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在“第六章 监督和检查”对市制造业创新的项目管理、变更和验收、定期报告以及对第三方机构、制造业创新中心和机关工作人员的监管等方面做了较详细的规定。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4A38"/>
    <w:multiLevelType w:val="singleLevel"/>
    <w:tmpl w:val="15ED4A3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51A6A"/>
    <w:rsid w:val="07DA7763"/>
    <w:rsid w:val="0C446F7D"/>
    <w:rsid w:val="0C5B2D1B"/>
    <w:rsid w:val="12A45840"/>
    <w:rsid w:val="22E64145"/>
    <w:rsid w:val="25307937"/>
    <w:rsid w:val="31844C5F"/>
    <w:rsid w:val="379A3E39"/>
    <w:rsid w:val="39860AA4"/>
    <w:rsid w:val="39F3596C"/>
    <w:rsid w:val="3F211487"/>
    <w:rsid w:val="3FC51E01"/>
    <w:rsid w:val="41E22D78"/>
    <w:rsid w:val="432B08FF"/>
    <w:rsid w:val="44E3089D"/>
    <w:rsid w:val="481608BF"/>
    <w:rsid w:val="50E0041B"/>
    <w:rsid w:val="5E751A6A"/>
    <w:rsid w:val="642D61E9"/>
    <w:rsid w:val="68942ED2"/>
    <w:rsid w:val="6B624087"/>
    <w:rsid w:val="70045A26"/>
    <w:rsid w:val="710E377B"/>
    <w:rsid w:val="71732B14"/>
    <w:rsid w:val="72370722"/>
    <w:rsid w:val="725C1288"/>
    <w:rsid w:val="728F49E8"/>
    <w:rsid w:val="74C74BF0"/>
    <w:rsid w:val="755B77B6"/>
    <w:rsid w:val="76B3051D"/>
    <w:rsid w:val="78190F97"/>
    <w:rsid w:val="78195E74"/>
    <w:rsid w:val="78AB7259"/>
    <w:rsid w:val="78BF06A8"/>
    <w:rsid w:val="79060292"/>
    <w:rsid w:val="7B27114A"/>
    <w:rsid w:val="7BA3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2020-11-26T10:37:00Z</dcterms:created>
  <dc:creator>周地</dc:creator>
  <cp:lastModifiedBy>周后宏</cp:lastModifiedBy>
  <dcterms:modified xsi:type="dcterms:W3CDTF">2020-12-30T02:37:23Z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